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772" w:rsidRPr="00A371D7" w:rsidRDefault="00372772" w:rsidP="00372772">
      <w:pPr>
        <w:spacing w:line="480" w:lineRule="atLeast"/>
        <w:jc w:val="both"/>
        <w:rPr>
          <w:rFonts w:ascii="Cambria" w:hAnsi="Cambria" w:cs="Helvetica"/>
          <w:szCs w:val="24"/>
        </w:rPr>
      </w:pPr>
      <w:r>
        <w:rPr>
          <w:rFonts w:ascii="Cambria" w:hAnsi="Cambria" w:cs="Helvetica"/>
          <w:szCs w:val="24"/>
        </w:rPr>
        <w:t>“</w:t>
      </w:r>
      <w:r w:rsidRPr="00A371D7">
        <w:rPr>
          <w:rFonts w:ascii="Cambria" w:hAnsi="Cambria" w:cs="Helvetica"/>
          <w:szCs w:val="24"/>
        </w:rPr>
        <w:t>Relazione sulle attività dell'I.Ri.Fo.R. ONLUS nel 2021</w:t>
      </w:r>
    </w:p>
    <w:p w:rsidR="00372772" w:rsidRPr="00A371D7" w:rsidRDefault="00372772" w:rsidP="00372772">
      <w:pPr>
        <w:spacing w:line="480" w:lineRule="atLeast"/>
        <w:ind w:left="2824"/>
        <w:jc w:val="both"/>
        <w:rPr>
          <w:rFonts w:ascii="Cambria" w:hAnsi="Cambria" w:cs="Helvetica"/>
          <w:szCs w:val="24"/>
        </w:rPr>
      </w:pPr>
      <w:r w:rsidRPr="00A371D7">
        <w:rPr>
          <w:rFonts w:ascii="Cambria" w:hAnsi="Cambria" w:cs="Helvetica"/>
          <w:szCs w:val="24"/>
        </w:rPr>
        <w:t>Premessa</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L'I.Ri.Fo.R., Istituto per la Ricerca, la Formazione e la Riabilitazione ONLUS, proseguendo nel cammino intrapreso all’indomani della sua costituzione – avvenuta nel febbraio del 1991 - anche nel momento consuntivo delle attività svolte nel 2021 conferma un trend operativo caratterizzato da una importante quantità di interventi e attività di elevato livello qualitativo su tutto il territorio nazionale a favore dei minorati della vista.</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Purtroppo, anche l’anno appena trascorso ha risentito della pandemia da Covid 19, fenomeno il cui insorgere ha comportato una serie di effetti e conseguenze sia sulle attività sia sui destinatari di elezione delle attività dell’Istituto.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Lo sforzo organizzativo imposto dall’emergenza ha riguardato il ricorso a nuove modalità organizzative delle attività programmate ed ha permesso di confermare il consolidamento del ruolo e delle attività dell’Istituto, che ha scelto di essere comunque operativo e proseguire nell’erogazione dei servizi e nello sviluppo delle azioni in tutte le modalità che la situazione ha consentito, dando pieno impulso alle piattaforme on line e proseguendo in sicurezza le attività in presenza.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Un particolare apprezzamento va rivolto al Comitato Tecnico Scientifico, rinnovato nel febbraio del 2021, che ha saputo assumersi l’onere progettuale e valutativo di rinnovare e innovare le proposte che l’Istituto ha rivolto alle sue strutture e ai nostri utenti su tutto il territorio nazionale, ponendo il Consiglio di Amministrazione nelle condizioni più idonee per considerare, giudicare, promuovere, autorizzare le diverse azioni derivanti dai bandi emanati. </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Una particolare attenzione merita il sostegno che il nostro Istituto ha dato al rafforzamento dei Centri di consulenza tiflodidattica: questo sforzo economico, da noi sostenuto con gli altri Enti, ha portato a rafforzamento, qualificazione e presenza nella rete del supporto scolastico del nostro Paese, svolgendo un grande servizio per il percorso di inclusione delle persone con disabilità visiva, ivi comprese quelle con minorazioni aggiuntive.</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     </w:t>
      </w:r>
      <w:r w:rsidRPr="00A371D7">
        <w:rPr>
          <w:rFonts w:ascii="Cambria" w:hAnsi="Cambria" w:cs="Helvetica"/>
          <w:szCs w:val="24"/>
        </w:rPr>
        <w:tab/>
      </w:r>
      <w:r w:rsidRPr="00A371D7">
        <w:rPr>
          <w:rFonts w:ascii="Cambria" w:hAnsi="Cambria" w:cs="Helvetica"/>
          <w:szCs w:val="24"/>
        </w:rPr>
        <w:tab/>
      </w:r>
      <w:r w:rsidRPr="00A371D7">
        <w:rPr>
          <w:rFonts w:ascii="Cambria" w:hAnsi="Cambria" w:cs="Helvetica"/>
          <w:szCs w:val="24"/>
        </w:rPr>
        <w:tab/>
        <w:t xml:space="preserve">            Attività istituzionali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 Nell’anno 2021, nonostante le difficoltà e la riduzione del personale in presenza, si sono svolte </w:t>
      </w:r>
      <w:r w:rsidRPr="00A371D7">
        <w:rPr>
          <w:rFonts w:ascii="Cambria" w:hAnsi="Cambria" w:cs="Helvetica"/>
          <w:szCs w:val="24"/>
        </w:rPr>
        <w:lastRenderedPageBreak/>
        <w:t>le riunioni del Consiglio di Amministrazione Nazionale, oltre a svariate riunioni, audit di chiarificazione e incontri consultivi con i dirigenti del territorio.</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Una intensa e continua attività di supporto e di approfondimento è sempre stata mantenuta e alimentata all’interno del tessuto associativo, anche mediante le apposite rubriche di Slash Radio, in particolare l’appuntamento mensile dedicato, così come nel rapporto con gli Organi Istituzionali.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Infatti grazie ad un continuo e presente coinvolgimento a livello politico, in un tessuto di contatti e relazioni, è stato possibile conservare le risorse acquisite negli anni precedenti e, segnatamente, la quota del contributo della Legge 379/93.</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Una volta proceduto al rinnovo degli Organi statutari per il quinquennio 2020-2025, è stato esaminato il processo di riforma del Terzo Settore, a seguito della pubblicazione del Codice del Terzo settore, avvenuta in Gazzetta Ufficiale del 2 agosto 2017 e in vigore dal 3 agosto.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La Commissione per la valutazione delle modifiche statutarie dell’Istituto ha ritenuto che la necessaria modifica allo Statuto, da un lato per l’adeguamento alle norme emanate con la predetta riforma, dall’altro tramite un adeguamento profondo delle strutture organizzative nazionali e territoriali, dovrà rendere l’Irifor sempre più efficiente ed efficace nel servizio volto alle persone non vedenti, ipovedenti e con disabilità complesse.</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 xml:space="preserve">Ha ritenuto, altresì, necessari approfondimenti giuridico-economici per assicurare la conservazione dei presupposti per l’ottenimento del contributo di cui alla L. 379/93 e di ogni situazione giuridico-economica pregressa.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  </w:t>
      </w:r>
      <w:r>
        <w:rPr>
          <w:rFonts w:ascii="Cambria" w:hAnsi="Cambria" w:cs="Helvetica"/>
          <w:szCs w:val="24"/>
        </w:rPr>
        <w:tab/>
      </w:r>
      <w:r>
        <w:rPr>
          <w:rFonts w:ascii="Cambria" w:hAnsi="Cambria" w:cs="Helvetica"/>
          <w:szCs w:val="24"/>
        </w:rPr>
        <w:tab/>
      </w:r>
      <w:r>
        <w:rPr>
          <w:rFonts w:ascii="Cambria" w:hAnsi="Cambria" w:cs="Helvetica"/>
          <w:szCs w:val="24"/>
        </w:rPr>
        <w:tab/>
      </w:r>
      <w:r w:rsidRPr="00A371D7">
        <w:rPr>
          <w:rFonts w:ascii="Cambria" w:hAnsi="Cambria" w:cs="Helvetica"/>
          <w:szCs w:val="24"/>
        </w:rPr>
        <w:t>Attività organizzative e formative</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Approvazione schema di organizzazione dell’Istituto e Nuovi Orientamenti in tema di finanziamenti e spesa per le attività istituzionali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Il Consiglio di Amministrazione Nazionale, nel presupposto della necessità di affrontare i temi dell’organizzazione dell’Istituto in relazione agli scopi istituzionali e alle problematiche legate alla sua struttura organizzativa, ha proseguito la sempre maggiore sinergia con l’UICI, per rendere più penetrante l’azione comune.  Assicurando una gestione congiunta e coordinata delle funzioni organizzative fondamentali, sia sul piano amministrativo che sul piano operativo, </w:t>
      </w:r>
      <w:r w:rsidRPr="00A371D7">
        <w:rPr>
          <w:rFonts w:ascii="Cambria" w:hAnsi="Cambria" w:cs="Helvetica"/>
          <w:szCs w:val="24"/>
        </w:rPr>
        <w:lastRenderedPageBreak/>
        <w:t>ha mirato al conseguimento della razionalizzazione dei costi per rendere più efficiente l’utilizzo condiviso delle risorse umane e materiali a disposizione e per migliorare e ampliare i servizi resi all’utenza, sia a livello nazionale che a livello delle relative articolazioni territoriali.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Gli obiettivi principali per il 2021 dell’I.Ri.Fo.R. sono stati: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consentire a tutte le strutture territoriali pari opportunità di accesso alle risorse nazionali al fine di fruirne secondo criteri di equità distributiva;</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programmare e promuovere l'azione formativa nazionale in base alla disponibilità delle risorse e alle sempre maggiori esigenze dell’utenza, per aumentare il grado di autonomia e inclusione sociale ed elevare il livello di benessere individuale;</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 promuovere e accompagnare la ricerca di ulteriori finanziamenti sul territorio.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A seguito di questo orientamento, sono stati emanati i seguenti Bandi nazionali, indirizzando le attività verso gli ambiti di maggior interesse:</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a) Bando Soggiorni abilitativi e riabilitativi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b) Bando Musicoterapia per i ragazzi con disabilità aggiuntive</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c) Bando per la realizzazione di corsi individuali di Orientamento e Mobilità e Autonomia Personale</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d) Bando Servizi di Intervento precoce e presa in carico (0-6 anni)”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e)  Bando Iniziative di promozione del benessere fisico nella Terza età</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f) Bando per il sostegno degli studi musicali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h) Bando Genitori Per Crescere” - finanziamento di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Incontri di gruppo dedicati a genitori del minore con disabilità visiva.</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i) Bando Sostegno psicologico adulti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j) Bando “Ri…Gioco la mia parte” per attività integrative, ludiche, ricreative a carattere inclusivo e socializzante, rivolto a minori non vedenti, ipovedenti, con disabilità complesse.</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Sulla base dei predetti Bandi sono state finanziate numerose attività nei settori di pertinenza, con un aspetto da non trascurare, costituito dal fatto che è stato incentivato lo sviluppo di reali capacità progettuali in tutte le strutture territoriali dell’Istituto che assumono, in modo sempre più evidente, il ruolo di referenti autorevoli per tutte le realtà pubbliche e private che, a vario titolo, si rivolgono al mondo della disabilità visiva.</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 xml:space="preserve">Istituzione del Gruppo di studio per “Etichettatura dei prodotti alimentari e di consumo ad alta leggibilità”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È stata promossa una ricerca con relativo studio di fattibilità, di concerto con INVAT e UICI, sul tema della “Etichettatura dei prodotti alimentari e di consumo ad alta leggibilità”, in maniera da garantire la fruibilità da parte di tutti i consumatori, comprese le persone non vedenti o con difficoltà di lettura: sono state individuate e già sperimentate soluzioni e prototipi di etichette, nel rispetto della normativa vigente, e sviluppati contatti con le aziende che intendono adottarle.</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In particolare sono stati resi accessibili il Calendario e l’Almanacco Barbanera ed è stata ipotizzata la realizzazione, con la Edi Group SRL e la collaborazione di I.Ri.Fo.R. Toscana e CNR di Pisa, di un prototipo sperimentale per favorire l’acquisto di prodotti inclusivi, con lo scopo di mettere allo stesso livello i normodotati, i disabili e coloro che preferiscono modalità di acquisto su piattaforme.</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Sostegno alla ricerca oftalmologica del Prof. Gian Marco Tosi dell’Università di Siena</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È pervenuta dall’Università di Siena la proposta di proseguire il sostegno alla ricerca oftalmologica del Prof. Gian Marco Tosi, che ha già dato primi risultati positivi.</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Ritenuta interessante la ricerca è stato siglato un accordo formale che prevede la erogazione liberale di Euro 20.000,00 al Dipartimento e che riconosce all’ I.Ri.Fo.R. la congrua visibilità nelle pubblicazioni scientifiche oltre al coinvolgimento in eventuali future ricadute commerciali alle quali la ricerca stessa possa pervenire.</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“Equilibri”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L’Irifor ha contribuito alla realizzazione della manifestazione “Equilibri”, che si è   svolta a Palermo nel mese di dicembre 2021.</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 xml:space="preserve">L’esperienza proposta si è caratterizzata sostanzialmente come un approccio accessibile a due forme artistiche quali la scultura e le installazioni, con la peculiarità di consentire ai partecipanti di sperimentare le loro percezioni e le loro emozioni in questi due ambienti </w:t>
      </w:r>
      <w:r w:rsidRPr="00A371D7">
        <w:rPr>
          <w:rFonts w:ascii="Cambria" w:hAnsi="Cambria" w:cs="Helvetica"/>
          <w:szCs w:val="24"/>
        </w:rPr>
        <w:lastRenderedPageBreak/>
        <w:t>artistici completamente diversi.</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Software “Edico”</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L’I.Ri.Fo.R. ha, in ambito ricerca, sostenuto con UICI lo sviluppo del software Edico. </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Il programma, nato dalla collaborazione fra Once e Università di Madrid, è stato realizzato in versione italiana e consentirà a studenti e professori disabili visivi di potersi approcciare in maniera più agevole agli studi delle materie scientifiche. Nel 2021grazie al supporto di alcuni centri di consulenza sono stati realizzati dei test che sono stati conclusi nel dicembre del 2021. A partire da questo anno si potrà iniziare a procedere alla distribuzione nelle scuole e alle famiglie. Il programma Edico sarà distribuito gratuitamente e l’Irifor ne continuerà a sostenere sviluppo e distribuzione.</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Progetto “Bloom Again. Tutti i sensi hanno colore”</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L’Istituto ha proseguito la partecipazione al progetto “Bloom Again. Tutti i sensi hanno colore”, di cui è partner, finanziato nell’ambito del Bando “Un passo avanti” – Proposte per il contrasto alla povertà educativa minorile “Con i bambini – Impresa Sociale”, con Ente capofila l’U.I.C.I. (Unione Italiana dei Ciechi e degli Ipovedenti ONLUS-APS)</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Il progetto ha una durata di 38 mesi e vede come destinatari diretti degli interventi i minori con disabilità visiva (ciechi e ipovedenti) anche in presenza di disabilità aggiuntive in cinque grandi regioni italiane.</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Tra i risultati attesi vi sono: lo sviluppo di percorsi individualizzati rispondenti alla tipologia di disabilità e ai bisogni dei singoli; l’incremento delle abilità individuali e il rafforzamento delle competenze relazionali e sociali; il potenziamento delle professionalità degli operatori; l’ampliamento dei servizi offerti e delle reti territoriali</w:t>
      </w:r>
      <w:r>
        <w:rPr>
          <w:rFonts w:ascii="Cambria" w:hAnsi="Cambria" w:cs="Helvetica"/>
          <w:szCs w:val="24"/>
        </w:rPr>
        <w:t>.</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Soggiorni Marini “Primo Sole” e “Sole Di Settembre” per anziani disabili visivi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Il Consiglio di Amministrazione, anche per il 2021, ha concesso il pieno sostegno allo svolgimento di due soggiorni marini rivolti ad anziani con disabilità visiva provenienti dall’intero territorio nazionale con particolare attenzione ai soggetti che vivono soli, e in </w:t>
      </w:r>
      <w:r w:rsidRPr="00A371D7">
        <w:rPr>
          <w:rFonts w:ascii="Cambria" w:hAnsi="Cambria" w:cs="Helvetica"/>
          <w:szCs w:val="24"/>
        </w:rPr>
        <w:lastRenderedPageBreak/>
        <w:t xml:space="preserve">situazioni di disagio.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I soggiorni si sono svolti a Tirrenia (PI) presso il “Centro le Torri”, rispettivamente, nel periodo: maggio - giugno e settembre ed hanno un duplice obiettivo, riabilitativo e socializzante. Nel 2021 sono stati oltre 100 i soci che vi hanno preso parte.</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I due soggiorni, infatti, hanno favorito la socializzazione intergenerazionale delle persone anziane con minorazioni visive, promuovendo serate a carattere culturale e ricreativo, e di gestire attività di animazione volta anche ad un processo di riabilitazione, attraverso attività motorie, oltre a favorire l’alfabetizzazione informatica dei partecipanti.</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Soggiorni abilitativi persone sordocieche</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Il Consiglio di Amministrazione Nazionale ha sostenuto la possibilità di incontro di persone sordocieche, con lo svolgimento di due soggiorni, di una settimana ciascuno, per un numero di 8-10 partecipanti oltre accompagnatori. L’iniziativa mira a raggiungere l’obiettivo di favorire e facilitare l’integrazione e la socializzazione della particolare tipologia di utenti tramite la partecipazione ad attività socio culturali.</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i/>
          <w:szCs w:val="24"/>
        </w:rPr>
        <w:t>Soggiorno</w:t>
      </w:r>
      <w:r w:rsidRPr="00A371D7">
        <w:rPr>
          <w:rFonts w:ascii="Cambria" w:hAnsi="Cambria" w:cs="Helvetica"/>
          <w:szCs w:val="24"/>
        </w:rPr>
        <w:t xml:space="preserve"> “INSIEME SULLO STRETTO”</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Il Consiglio di Amministrazione Nazionale ha sostenuto, anche nel 2021, l’organizzazione di una settimana di attività per conduttori e cani guida, al fine di approfondire – in una cornice di condivisione di esperienze e socialità – le tematiche dell’orientamento e della mobilità e degli speciali supporti aggiuntivi offerti da un cane guida.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L’iniziativa è stata realizzata nel mese di giugno 2021 a Messina, presso la Scuola Cani Guida Helen Keller, Polo nazionale UICI per l’autonomia e rivolta a 12 disabili visivi provenienti da tutta Italia, di cui 8 utilizzatori di cani guida e 4 utilizzatori di bastone bianco o con necessità di corsi individualizzati di O/M e A/P e A/D (tutti i 12 partecipanti hanno usufruito comunque delle attività di A/P e autonomia domestica).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Sono stati raggiunti gli obiettivi di: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offrire al team Conduttore/Cane l’opportunità di condivisione e confronto sulle varie problematiche che tale “coppia” affronta quotidianamente;</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lastRenderedPageBreak/>
        <w:t xml:space="preserve">- permettere ai partecipanti che non conoscono il cane nel suo particolare ruolo di guida, quale fondamentale ausilio alla mobilità, di raccogliere informazioni provenienti dagli operatori e da persone con disabilità visiva che ne fanno esperienza diretta ogni giorno, nei più vari contesti di vita. </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Iniziative di promozione della progettualità</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Nell’ottica di collegare l’impostazione dell’attività dell’Irifor a quella dell’UICI, è stata autorizzata la partecipazione all’iniziativa, a titolo sperimentale, di erogare alle strutture territoriali un contributo di 1.000 euro per la predisposizione e presentazione di un progetto come CAPOFILA, di interesse per i soci e/o di crescita delle attività sezionali, finanziabile da istituzioni pubbliche e/o private, per un valore minimo di 12.000 Euro.  </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 xml:space="preserve">Pertanto, il Consiglio di Amministrazione ha deciso di sostenere i costi dei contributi alle strutture territoriali per la predisposizione e presentazione dei predetti progetti fino alla complessiva spesa di euro 150.000 Euro. </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Formazione di istruttori di O&amp;M e AP</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Riscontrata la carenza di istruttori di O&amp;M, si è ritenuto opportuno procedere all’organizzazione di appositi corsi di formazione, che prevedano l’acquisizione di una qualifica professionale.</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 xml:space="preserve">     È stata approvata, pertanto, la realizzazione di un corso integrato per complessivi 30 allievi, 15 in Toscana e centro Nord, 15 nel Lazio e centro Sud, da gestire a livello nazionale nell’arco temporale di circa 18 mesi, armonizzando le disposizioni previste nei rispettivi decreti regionali a cura di un apposito gruppo di lavoro costituito tra: Irifor Nazionale e il Consigli Regionale Irifor della Toscana assegnando per questa iniziativa un contributo di euro 150.000.</w:t>
      </w:r>
    </w:p>
    <w:p w:rsidR="00372772" w:rsidRPr="00A371D7" w:rsidRDefault="00372772" w:rsidP="00372772">
      <w:pPr>
        <w:spacing w:line="480" w:lineRule="atLeast"/>
        <w:jc w:val="both"/>
        <w:rPr>
          <w:rFonts w:ascii="Cambria" w:hAnsi="Cambria" w:cs="Helvetica"/>
          <w:szCs w:val="24"/>
        </w:rPr>
      </w:pPr>
    </w:p>
    <w:p w:rsidR="00372772" w:rsidRDefault="00372772" w:rsidP="00372772">
      <w:pPr>
        <w:spacing w:line="480" w:lineRule="atLeast"/>
        <w:jc w:val="both"/>
        <w:rPr>
          <w:rFonts w:ascii="Cambria" w:hAnsi="Cambria" w:cs="Helvetica"/>
          <w:i/>
          <w:szCs w:val="24"/>
        </w:rPr>
      </w:pPr>
      <w:r w:rsidRPr="00A371D7">
        <w:rPr>
          <w:rFonts w:ascii="Cambria" w:hAnsi="Cambria" w:cs="Helvetica"/>
          <w:i/>
          <w:szCs w:val="24"/>
        </w:rPr>
        <w:t>Borsa di studio in memoria del prof. Franco Gatto e partecipazione al</w:t>
      </w: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 xml:space="preserve">Convegno Erickson – Rimini </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Il Consiglio di Amministrazione, negli anni precedenti, aveva approvato nuovi criteri per l’attribuzione delle borse di studio in memoria del</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lastRenderedPageBreak/>
        <w:t>prof. Franco Gatto, di norma assegnate nell’ambito dell’annuale Convegno Erickson di Rimini.</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Nel novembre 2021 il Consiglio dell’I.Ri.Fo.R. ha svolto la propria riunione a Rimini partecipando, il giorno successivo al Convegno Erickson di Rimini nel corso del quale sono state assegnate tre borse di studio, per un valore complessivo di 5.000,00 euro, a Flavio Accossato, Margherita Sozio e Luigi Meani.</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Corso per Operatori di Ausilioteca</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L’I.Ri.Fo.R. ha organizzato, in collaborazione con l’Istituto “F: Cavazza” di Bologna, la quarta edizione del “Corso per Operatori di Ausilioteca” finalizzato a formare una figura professionale in possesso delle competenze basilari che gli permettano, da un lato, di comprendere le necessità del paziente e dall'altro di avere una profonda conoscenza degli strumenti tiflodidattici e del loro funzionamento che sarà poi trasferita all'utente finale durante il percorso riabilitativo.</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All’iniziativa suddetta ha destinato 10.000,00 euro, come per le precedenti edizioni.</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jc w:val="both"/>
        <w:rPr>
          <w:rFonts w:ascii="Cambria" w:hAnsi="Cambria" w:cs="Helvetica"/>
          <w:i/>
          <w:szCs w:val="24"/>
        </w:rPr>
      </w:pPr>
      <w:r w:rsidRPr="00A371D7">
        <w:rPr>
          <w:rFonts w:ascii="Cambria" w:hAnsi="Cambria" w:cs="Helvetica"/>
          <w:i/>
          <w:szCs w:val="24"/>
        </w:rPr>
        <w:t xml:space="preserve">Corsi di aggiornamento per fisioterapisti non vedenti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I corsi di aggiornamento per fisioterapisti hanno lo scopo sia di aggiornare le conoscenze possedute incrementandone le abilità, sia di favorire l’inserimento nel mondo del lavoro di quei soggetti non vedenti che attraverso una migliore acquisizione delle diverse metodologie possono porsi ad un livello professionale elevato. </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Nell’anno trascorso è stato finanziato il Progetto formativo tecnico pratico per massofisioterapisti - Anno 2021 “La neurodinamica in terapia manuale: Valutazione e Trattamento – Quadranti Superiore e Inferiore”, della durata di 32 ore per un costo di euro 15.000,00 svolto, tramite una apposita Convenzione, presso l’Istituto “F. Cavazza” di Bologna.</w:t>
      </w:r>
    </w:p>
    <w:p w:rsidR="00372772" w:rsidRPr="00A371D7" w:rsidRDefault="00372772" w:rsidP="00372772">
      <w:pPr>
        <w:spacing w:line="480" w:lineRule="atLeast"/>
        <w:jc w:val="both"/>
        <w:rPr>
          <w:rFonts w:ascii="Cambria" w:hAnsi="Cambria" w:cs="Helvetica"/>
          <w:szCs w:val="24"/>
        </w:rPr>
      </w:pP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 xml:space="preserve">           Riepilogo attività I.Ri.Fo.R. 2021 - Dati formativi e riabilitativi</w:t>
      </w:r>
    </w:p>
    <w:p w:rsidR="00372772" w:rsidRPr="00A371D7" w:rsidRDefault="00372772" w:rsidP="00372772">
      <w:pPr>
        <w:spacing w:line="480" w:lineRule="atLeast"/>
        <w:jc w:val="both"/>
        <w:rPr>
          <w:rFonts w:ascii="Cambria" w:hAnsi="Cambria" w:cs="Helvetica"/>
          <w:szCs w:val="24"/>
        </w:rPr>
      </w:pPr>
    </w:p>
    <w:p w:rsidR="00372772" w:rsidRDefault="00372772" w:rsidP="00372772">
      <w:pPr>
        <w:ind w:firstLine="708"/>
      </w:pPr>
      <w:r>
        <w:t xml:space="preserve">Musicoterapia </w:t>
      </w:r>
      <w:r>
        <w:rPr>
          <w:rFonts w:cs="Calibri"/>
          <w:bCs/>
        </w:rPr>
        <w:t>per ragazzi con</w:t>
      </w:r>
      <w:r w:rsidRPr="00CF3B47">
        <w:rPr>
          <w:rFonts w:cs="Calibri"/>
          <w:bCs/>
        </w:rPr>
        <w:t xml:space="preserve"> disabilità aggiuntive</w:t>
      </w:r>
    </w:p>
    <w:p w:rsidR="00372772" w:rsidRPr="00615F00" w:rsidRDefault="00372772" w:rsidP="00372772">
      <w:pPr>
        <w:spacing w:line="360" w:lineRule="auto"/>
        <w:ind w:left="567" w:right="849"/>
        <w:jc w:val="both"/>
        <w:rPr>
          <w:sz w:val="16"/>
          <w:szCs w:val="16"/>
        </w:rPr>
      </w:pPr>
      <w:r>
        <w:rPr>
          <w:sz w:val="16"/>
          <w:szCs w:val="16"/>
        </w:rPr>
        <w:t xml:space="preserve">               </w:t>
      </w:r>
    </w:p>
    <w:tbl>
      <w:tblPr>
        <w:tblW w:w="2485" w:type="dxa"/>
        <w:tblInd w:w="704" w:type="dxa"/>
        <w:tblCellMar>
          <w:left w:w="70" w:type="dxa"/>
          <w:right w:w="70" w:type="dxa"/>
        </w:tblCellMar>
        <w:tblLook w:val="04A0" w:firstRow="1" w:lastRow="0" w:firstColumn="1" w:lastColumn="0" w:noHBand="0" w:noVBand="1"/>
      </w:tblPr>
      <w:tblGrid>
        <w:gridCol w:w="1247"/>
        <w:gridCol w:w="1610"/>
      </w:tblGrid>
      <w:tr w:rsidR="00372772" w:rsidTr="003F7AA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Importo erogato</w:t>
            </w:r>
          </w:p>
        </w:tc>
      </w:tr>
      <w:tr w:rsidR="00372772" w:rsidRPr="00000AD5" w:rsidTr="003F7AA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Pr>
                <w:rFonts w:cs="Calibri"/>
                <w:b/>
                <w:bCs/>
                <w:color w:val="000000"/>
              </w:rPr>
              <w:lastRenderedPageBreak/>
              <w:t>23</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sidRPr="00000AD5">
              <w:rPr>
                <w:rFonts w:cs="Calibri"/>
                <w:b/>
                <w:bCs/>
                <w:color w:val="000000"/>
              </w:rPr>
              <w:t xml:space="preserve">€ </w:t>
            </w:r>
            <w:r>
              <w:rPr>
                <w:rFonts w:cs="Calibri"/>
                <w:b/>
                <w:bCs/>
                <w:color w:val="000000"/>
              </w:rPr>
              <w:t>55.503</w:t>
            </w:r>
            <w:r w:rsidRPr="00000AD5">
              <w:rPr>
                <w:rFonts w:cs="Calibri"/>
                <w:b/>
                <w:bCs/>
                <w:color w:val="000000"/>
              </w:rPr>
              <w:t>,2</w:t>
            </w:r>
            <w:r>
              <w:rPr>
                <w:rFonts w:cs="Calibri"/>
                <w:b/>
                <w:bCs/>
                <w:color w:val="000000"/>
              </w:rPr>
              <w:t>5</w:t>
            </w:r>
          </w:p>
        </w:tc>
      </w:tr>
    </w:tbl>
    <w:p w:rsidR="00372772" w:rsidRPr="00F2434B" w:rsidRDefault="00372772" w:rsidP="00372772">
      <w:pPr>
        <w:rPr>
          <w:sz w:val="18"/>
          <w:szCs w:val="18"/>
        </w:rPr>
      </w:pPr>
    </w:p>
    <w:p w:rsidR="00372772" w:rsidRDefault="00372772" w:rsidP="00372772">
      <w:pPr>
        <w:ind w:left="142" w:firstLine="566"/>
      </w:pPr>
      <w:r>
        <w:t>Soggiorni estivi</w:t>
      </w:r>
    </w:p>
    <w:p w:rsidR="00372772" w:rsidRDefault="00372772" w:rsidP="00372772">
      <w:pPr>
        <w:ind w:left="142" w:firstLine="566"/>
      </w:pPr>
    </w:p>
    <w:tbl>
      <w:tblPr>
        <w:tblW w:w="2480" w:type="dxa"/>
        <w:tblInd w:w="709" w:type="dxa"/>
        <w:tblCellMar>
          <w:left w:w="70" w:type="dxa"/>
          <w:right w:w="70" w:type="dxa"/>
        </w:tblCellMar>
        <w:tblLook w:val="04A0" w:firstRow="1" w:lastRow="0" w:firstColumn="1" w:lastColumn="0" w:noHBand="0" w:noVBand="1"/>
      </w:tblPr>
      <w:tblGrid>
        <w:gridCol w:w="1181"/>
        <w:gridCol w:w="1571"/>
      </w:tblGrid>
      <w:tr w:rsidR="00372772" w:rsidRPr="00E3433B" w:rsidTr="003F7AA8">
        <w:trPr>
          <w:trHeight w:val="518"/>
        </w:trPr>
        <w:tc>
          <w:tcPr>
            <w:tcW w:w="909" w:type="dxa"/>
            <w:tcBorders>
              <w:top w:val="single" w:sz="4" w:space="0" w:color="auto"/>
              <w:left w:val="nil"/>
              <w:bottom w:val="single" w:sz="4" w:space="0" w:color="auto"/>
              <w:right w:val="single" w:sz="4" w:space="0" w:color="auto"/>
            </w:tcBorders>
            <w:shd w:val="clear" w:color="000000" w:fill="FFC000"/>
            <w:noWrap/>
            <w:vAlign w:val="bottom"/>
            <w:hideMark/>
          </w:tcPr>
          <w:p w:rsidR="00372772" w:rsidRPr="00E3433B" w:rsidRDefault="00372772" w:rsidP="003F7AA8">
            <w:pPr>
              <w:jc w:val="center"/>
              <w:rPr>
                <w:rFonts w:cs="Calibri"/>
                <w:b/>
                <w:bCs/>
                <w:color w:val="000000"/>
              </w:rPr>
            </w:pPr>
            <w:r w:rsidRPr="00000AD5">
              <w:rPr>
                <w:rFonts w:cs="Calibri"/>
                <w:b/>
                <w:bCs/>
                <w:color w:val="000000"/>
              </w:rPr>
              <w:t>Soggiorni Finanziati</w:t>
            </w:r>
          </w:p>
        </w:tc>
        <w:tc>
          <w:tcPr>
            <w:tcW w:w="1571" w:type="dxa"/>
            <w:tcBorders>
              <w:top w:val="single" w:sz="4" w:space="0" w:color="auto"/>
              <w:left w:val="nil"/>
              <w:bottom w:val="single" w:sz="4" w:space="0" w:color="auto"/>
              <w:right w:val="single" w:sz="4" w:space="0" w:color="auto"/>
            </w:tcBorders>
            <w:shd w:val="clear" w:color="000000" w:fill="FFC000"/>
            <w:noWrap/>
            <w:vAlign w:val="center"/>
            <w:hideMark/>
          </w:tcPr>
          <w:p w:rsidR="00372772" w:rsidRPr="00E3433B" w:rsidRDefault="00372772" w:rsidP="003F7AA8">
            <w:pPr>
              <w:jc w:val="center"/>
              <w:rPr>
                <w:rFonts w:cs="Calibri"/>
                <w:b/>
                <w:bCs/>
                <w:color w:val="000000"/>
              </w:rPr>
            </w:pPr>
            <w:r w:rsidRPr="00000AD5">
              <w:rPr>
                <w:rFonts w:cs="Calibri"/>
                <w:b/>
                <w:bCs/>
                <w:color w:val="000000"/>
              </w:rPr>
              <w:t>Importi erogati</w:t>
            </w:r>
          </w:p>
        </w:tc>
      </w:tr>
      <w:tr w:rsidR="00372772" w:rsidRPr="00E3433B" w:rsidTr="003F7AA8">
        <w:trPr>
          <w:trHeight w:val="336"/>
        </w:trPr>
        <w:tc>
          <w:tcPr>
            <w:tcW w:w="909" w:type="dxa"/>
            <w:tcBorders>
              <w:top w:val="single" w:sz="4" w:space="0" w:color="auto"/>
              <w:left w:val="nil"/>
              <w:bottom w:val="single" w:sz="4" w:space="0" w:color="auto"/>
              <w:right w:val="single" w:sz="4" w:space="0" w:color="auto"/>
            </w:tcBorders>
            <w:shd w:val="clear" w:color="000000" w:fill="FFC000"/>
            <w:noWrap/>
            <w:vAlign w:val="center"/>
          </w:tcPr>
          <w:p w:rsidR="00372772" w:rsidRPr="00E3433B" w:rsidRDefault="00372772" w:rsidP="003F7AA8">
            <w:pPr>
              <w:jc w:val="center"/>
              <w:rPr>
                <w:rFonts w:cs="Calibri"/>
                <w:b/>
                <w:bCs/>
                <w:color w:val="000000"/>
              </w:rPr>
            </w:pPr>
            <w:r>
              <w:rPr>
                <w:rFonts w:cs="Calibri"/>
                <w:b/>
                <w:bCs/>
                <w:color w:val="000000"/>
              </w:rPr>
              <w:t>28</w:t>
            </w:r>
          </w:p>
        </w:tc>
        <w:tc>
          <w:tcPr>
            <w:tcW w:w="1571" w:type="dxa"/>
            <w:tcBorders>
              <w:top w:val="single" w:sz="4" w:space="0" w:color="auto"/>
              <w:left w:val="nil"/>
              <w:bottom w:val="single" w:sz="4" w:space="0" w:color="auto"/>
              <w:right w:val="single" w:sz="4" w:space="0" w:color="auto"/>
            </w:tcBorders>
            <w:shd w:val="clear" w:color="000000" w:fill="FFC000"/>
            <w:noWrap/>
            <w:vAlign w:val="center"/>
          </w:tcPr>
          <w:p w:rsidR="00372772" w:rsidRPr="00E3433B" w:rsidRDefault="00372772" w:rsidP="003F7AA8">
            <w:pPr>
              <w:jc w:val="right"/>
              <w:rPr>
                <w:rFonts w:cs="Calibri"/>
                <w:b/>
                <w:bCs/>
                <w:color w:val="000000"/>
              </w:rPr>
            </w:pPr>
            <w:r w:rsidRPr="00E3433B">
              <w:rPr>
                <w:rFonts w:cs="Calibri"/>
                <w:b/>
                <w:bCs/>
                <w:color w:val="000000"/>
              </w:rPr>
              <w:t>€ 6</w:t>
            </w:r>
            <w:r>
              <w:rPr>
                <w:rFonts w:cs="Calibri"/>
                <w:b/>
                <w:bCs/>
                <w:color w:val="000000"/>
              </w:rPr>
              <w:t>50</w:t>
            </w:r>
            <w:r w:rsidRPr="00E3433B">
              <w:rPr>
                <w:rFonts w:cs="Calibri"/>
                <w:b/>
                <w:bCs/>
                <w:color w:val="000000"/>
              </w:rPr>
              <w:t>.</w:t>
            </w:r>
            <w:r>
              <w:rPr>
                <w:rFonts w:cs="Calibri"/>
                <w:b/>
                <w:bCs/>
                <w:color w:val="000000"/>
              </w:rPr>
              <w:t>72</w:t>
            </w:r>
            <w:r w:rsidRPr="00E3433B">
              <w:rPr>
                <w:rFonts w:cs="Calibri"/>
                <w:b/>
                <w:bCs/>
                <w:color w:val="000000"/>
              </w:rPr>
              <w:t>7,</w:t>
            </w:r>
            <w:r>
              <w:rPr>
                <w:rFonts w:cs="Calibri"/>
                <w:b/>
                <w:bCs/>
                <w:color w:val="000000"/>
              </w:rPr>
              <w:t>02</w:t>
            </w:r>
          </w:p>
        </w:tc>
      </w:tr>
    </w:tbl>
    <w:p w:rsidR="00372772" w:rsidRPr="00F2434B" w:rsidRDefault="00372772" w:rsidP="00372772">
      <w:pPr>
        <w:rPr>
          <w:sz w:val="18"/>
          <w:szCs w:val="18"/>
        </w:rPr>
      </w:pPr>
    </w:p>
    <w:p w:rsidR="00372772" w:rsidRDefault="00372772" w:rsidP="00372772">
      <w:pPr>
        <w:ind w:left="708"/>
      </w:pPr>
      <w:r>
        <w:t>Ri…gioco la mia parte</w:t>
      </w:r>
    </w:p>
    <w:p w:rsidR="00372772" w:rsidRDefault="00372772" w:rsidP="00372772">
      <w:pPr>
        <w:ind w:left="708"/>
      </w:pPr>
    </w:p>
    <w:tbl>
      <w:tblPr>
        <w:tblW w:w="2485" w:type="dxa"/>
        <w:tblInd w:w="704" w:type="dxa"/>
        <w:tblCellMar>
          <w:left w:w="70" w:type="dxa"/>
          <w:right w:w="70" w:type="dxa"/>
        </w:tblCellMar>
        <w:tblLook w:val="04A0" w:firstRow="1" w:lastRow="0" w:firstColumn="1" w:lastColumn="0" w:noHBand="0" w:noVBand="1"/>
      </w:tblPr>
      <w:tblGrid>
        <w:gridCol w:w="1247"/>
        <w:gridCol w:w="1610"/>
      </w:tblGrid>
      <w:tr w:rsidR="00372772" w:rsidTr="003F7AA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Importo erogato</w:t>
            </w:r>
          </w:p>
        </w:tc>
      </w:tr>
      <w:tr w:rsidR="00372772" w:rsidRPr="00000AD5" w:rsidTr="003F7AA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Pr>
                <w:rFonts w:cs="Calibri"/>
                <w:b/>
                <w:bCs/>
                <w:color w:val="000000"/>
              </w:rPr>
              <w:t>65</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sidRPr="00000AD5">
              <w:rPr>
                <w:rFonts w:cs="Calibri"/>
                <w:b/>
                <w:bCs/>
                <w:color w:val="000000"/>
              </w:rPr>
              <w:t xml:space="preserve">€ </w:t>
            </w:r>
            <w:r>
              <w:rPr>
                <w:rFonts w:cs="Calibri"/>
                <w:b/>
                <w:bCs/>
                <w:color w:val="000000"/>
              </w:rPr>
              <w:t>117.143</w:t>
            </w:r>
            <w:r w:rsidRPr="00000AD5">
              <w:rPr>
                <w:rFonts w:cs="Calibri"/>
                <w:b/>
                <w:bCs/>
                <w:color w:val="000000"/>
              </w:rPr>
              <w:t>,2</w:t>
            </w:r>
            <w:r>
              <w:rPr>
                <w:rFonts w:cs="Calibri"/>
                <w:b/>
                <w:bCs/>
                <w:color w:val="000000"/>
              </w:rPr>
              <w:t>6</w:t>
            </w:r>
          </w:p>
        </w:tc>
      </w:tr>
    </w:tbl>
    <w:p w:rsidR="00372772" w:rsidRPr="00F2434B" w:rsidRDefault="00372772" w:rsidP="00372772">
      <w:pPr>
        <w:rPr>
          <w:sz w:val="18"/>
          <w:szCs w:val="18"/>
        </w:rPr>
      </w:pPr>
    </w:p>
    <w:p w:rsidR="00372772" w:rsidRDefault="00372772" w:rsidP="00372772">
      <w:pPr>
        <w:ind w:firstLine="708"/>
      </w:pPr>
      <w:r>
        <w:t>Genitori per crescere</w:t>
      </w:r>
    </w:p>
    <w:p w:rsidR="00372772" w:rsidRDefault="00372772" w:rsidP="00372772">
      <w:pPr>
        <w:ind w:firstLine="708"/>
      </w:pPr>
    </w:p>
    <w:tbl>
      <w:tblPr>
        <w:tblW w:w="2485" w:type="dxa"/>
        <w:tblInd w:w="704" w:type="dxa"/>
        <w:tblCellMar>
          <w:left w:w="70" w:type="dxa"/>
          <w:right w:w="70" w:type="dxa"/>
        </w:tblCellMar>
        <w:tblLook w:val="04A0" w:firstRow="1" w:lastRow="0" w:firstColumn="1" w:lastColumn="0" w:noHBand="0" w:noVBand="1"/>
      </w:tblPr>
      <w:tblGrid>
        <w:gridCol w:w="1247"/>
        <w:gridCol w:w="1610"/>
      </w:tblGrid>
      <w:tr w:rsidR="00372772" w:rsidTr="003F7AA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Importo erogato</w:t>
            </w:r>
          </w:p>
        </w:tc>
      </w:tr>
      <w:tr w:rsidR="00372772" w:rsidRPr="00000AD5" w:rsidTr="003F7AA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Default="00372772" w:rsidP="003F7AA8">
            <w:pPr>
              <w:jc w:val="center"/>
              <w:rPr>
                <w:rFonts w:cs="Calibri"/>
                <w:b/>
                <w:bCs/>
                <w:color w:val="000000"/>
              </w:rPr>
            </w:pPr>
            <w:r>
              <w:rPr>
                <w:rFonts w:cs="Calibri"/>
                <w:b/>
                <w:bCs/>
                <w:color w:val="000000"/>
              </w:rPr>
              <w:t>18</w:t>
            </w:r>
          </w:p>
          <w:p w:rsidR="00372772" w:rsidRPr="00000AD5" w:rsidRDefault="00372772" w:rsidP="003F7AA8">
            <w:pPr>
              <w:jc w:val="center"/>
              <w:rPr>
                <w:rFonts w:cs="Calibri"/>
                <w:b/>
                <w:bCs/>
                <w:color w:val="000000"/>
              </w:rPr>
            </w:pPr>
            <w:r>
              <w:rPr>
                <w:rFonts w:cs="Calibri"/>
                <w:b/>
                <w:bCs/>
                <w:color w:val="000000"/>
              </w:rPr>
              <w:t>(37 progetti)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sidRPr="00000AD5">
              <w:rPr>
                <w:rFonts w:cs="Calibri"/>
                <w:b/>
                <w:bCs/>
                <w:color w:val="000000"/>
              </w:rPr>
              <w:t xml:space="preserve">€ </w:t>
            </w:r>
            <w:r>
              <w:rPr>
                <w:rFonts w:cs="Calibri"/>
                <w:b/>
                <w:bCs/>
                <w:color w:val="000000"/>
              </w:rPr>
              <w:t>49.660,00</w:t>
            </w:r>
          </w:p>
        </w:tc>
      </w:tr>
    </w:tbl>
    <w:p w:rsidR="00372772" w:rsidRPr="00F2434B" w:rsidRDefault="00372772" w:rsidP="00372772">
      <w:pPr>
        <w:rPr>
          <w:sz w:val="18"/>
          <w:szCs w:val="18"/>
        </w:rPr>
      </w:pPr>
    </w:p>
    <w:p w:rsidR="00372772" w:rsidRDefault="00372772" w:rsidP="00372772">
      <w:pPr>
        <w:ind w:firstLine="708"/>
        <w:rPr>
          <w:rStyle w:val="Nessuno"/>
          <w:rFonts w:cs="Calibri"/>
          <w:bCs/>
        </w:rPr>
      </w:pPr>
      <w:r w:rsidRPr="00713E83">
        <w:rPr>
          <w:rStyle w:val="Nessuno"/>
          <w:rFonts w:cs="Calibri"/>
          <w:bCs/>
        </w:rPr>
        <w:t>Promozione del benessere fisico nella Terza et</w:t>
      </w:r>
      <w:r>
        <w:rPr>
          <w:rStyle w:val="Nessuno"/>
          <w:rFonts w:cs="Calibri"/>
          <w:bCs/>
        </w:rPr>
        <w:t>à</w:t>
      </w:r>
    </w:p>
    <w:p w:rsidR="00372772" w:rsidRPr="00A371D7" w:rsidRDefault="00372772" w:rsidP="00372772">
      <w:pPr>
        <w:ind w:firstLine="708"/>
        <w:rPr>
          <w:rFonts w:cs="Calibri"/>
          <w:bCs/>
        </w:rPr>
      </w:pPr>
    </w:p>
    <w:tbl>
      <w:tblPr>
        <w:tblW w:w="2999" w:type="dxa"/>
        <w:tblInd w:w="704" w:type="dxa"/>
        <w:tblCellMar>
          <w:left w:w="70" w:type="dxa"/>
          <w:right w:w="70" w:type="dxa"/>
        </w:tblCellMar>
        <w:tblLook w:val="04A0" w:firstRow="1" w:lastRow="0" w:firstColumn="1" w:lastColumn="0" w:noHBand="0" w:noVBand="1"/>
      </w:tblPr>
      <w:tblGrid>
        <w:gridCol w:w="1389"/>
        <w:gridCol w:w="1610"/>
      </w:tblGrid>
      <w:tr w:rsidR="00372772" w:rsidTr="003F7AA8">
        <w:trPr>
          <w:trHeight w:val="312"/>
        </w:trPr>
        <w:tc>
          <w:tcPr>
            <w:tcW w:w="1389"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Importo erogato</w:t>
            </w:r>
          </w:p>
        </w:tc>
      </w:tr>
      <w:tr w:rsidR="00372772" w:rsidRPr="00000AD5" w:rsidTr="003F7AA8">
        <w:trPr>
          <w:trHeight w:val="312"/>
        </w:trPr>
        <w:tc>
          <w:tcPr>
            <w:tcW w:w="1389"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Pr>
                <w:rFonts w:cs="Calibri"/>
                <w:b/>
                <w:bCs/>
                <w:color w:val="000000"/>
              </w:rPr>
              <w:t>30</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sidRPr="00000AD5">
              <w:rPr>
                <w:rFonts w:cs="Calibri"/>
                <w:b/>
                <w:bCs/>
                <w:color w:val="000000"/>
              </w:rPr>
              <w:t xml:space="preserve">€ </w:t>
            </w:r>
            <w:r>
              <w:rPr>
                <w:rFonts w:cs="Calibri"/>
                <w:b/>
                <w:bCs/>
                <w:color w:val="000000"/>
              </w:rPr>
              <w:t>48.109,77</w:t>
            </w:r>
          </w:p>
        </w:tc>
      </w:tr>
    </w:tbl>
    <w:p w:rsidR="00372772" w:rsidRPr="00F2434B" w:rsidRDefault="00372772" w:rsidP="00372772">
      <w:pPr>
        <w:rPr>
          <w:sz w:val="18"/>
          <w:szCs w:val="18"/>
        </w:rPr>
      </w:pPr>
    </w:p>
    <w:p w:rsidR="00372772" w:rsidRDefault="00372772" w:rsidP="00372772">
      <w:pPr>
        <w:ind w:firstLine="708"/>
      </w:pPr>
      <w:r>
        <w:t>Intervento Precoce</w:t>
      </w:r>
    </w:p>
    <w:p w:rsidR="00372772" w:rsidRDefault="00372772" w:rsidP="00372772">
      <w:pPr>
        <w:ind w:firstLine="708"/>
      </w:pPr>
    </w:p>
    <w:tbl>
      <w:tblPr>
        <w:tblW w:w="2485" w:type="dxa"/>
        <w:tblInd w:w="704" w:type="dxa"/>
        <w:tblCellMar>
          <w:left w:w="70" w:type="dxa"/>
          <w:right w:w="70" w:type="dxa"/>
        </w:tblCellMar>
        <w:tblLook w:val="04A0" w:firstRow="1" w:lastRow="0" w:firstColumn="1" w:lastColumn="0" w:noHBand="0" w:noVBand="1"/>
      </w:tblPr>
      <w:tblGrid>
        <w:gridCol w:w="1247"/>
        <w:gridCol w:w="1610"/>
      </w:tblGrid>
      <w:tr w:rsidR="00372772" w:rsidTr="003F7AA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Importo erogato</w:t>
            </w:r>
          </w:p>
        </w:tc>
      </w:tr>
      <w:tr w:rsidR="00372772" w:rsidTr="003F7AA8">
        <w:trPr>
          <w:trHeight w:val="312"/>
        </w:trPr>
        <w:tc>
          <w:tcPr>
            <w:tcW w:w="875"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Pr>
                <w:rFonts w:cs="Calibri"/>
                <w:b/>
                <w:bCs/>
                <w:color w:val="000000"/>
              </w:rPr>
              <w:t>22</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sidRPr="00000AD5">
              <w:rPr>
                <w:rFonts w:cs="Calibri"/>
                <w:b/>
                <w:bCs/>
                <w:color w:val="000000"/>
              </w:rPr>
              <w:t>€ 2</w:t>
            </w:r>
            <w:r>
              <w:rPr>
                <w:rFonts w:cs="Calibri"/>
                <w:b/>
                <w:bCs/>
                <w:color w:val="000000"/>
              </w:rPr>
              <w:t>31</w:t>
            </w:r>
            <w:r w:rsidRPr="00000AD5">
              <w:rPr>
                <w:rFonts w:cs="Calibri"/>
                <w:b/>
                <w:bCs/>
                <w:color w:val="000000"/>
              </w:rPr>
              <w:t>.</w:t>
            </w:r>
            <w:r>
              <w:rPr>
                <w:rFonts w:cs="Calibri"/>
                <w:b/>
                <w:bCs/>
                <w:color w:val="000000"/>
              </w:rPr>
              <w:t>693</w:t>
            </w:r>
            <w:r w:rsidRPr="00000AD5">
              <w:rPr>
                <w:rFonts w:cs="Calibri"/>
                <w:b/>
                <w:bCs/>
                <w:color w:val="000000"/>
              </w:rPr>
              <w:t>,23</w:t>
            </w:r>
          </w:p>
        </w:tc>
      </w:tr>
    </w:tbl>
    <w:p w:rsidR="00372772" w:rsidRPr="00F2434B" w:rsidRDefault="00372772" w:rsidP="00372772">
      <w:pPr>
        <w:rPr>
          <w:sz w:val="18"/>
          <w:szCs w:val="18"/>
        </w:rPr>
      </w:pPr>
    </w:p>
    <w:p w:rsidR="00372772" w:rsidRDefault="00372772" w:rsidP="00372772">
      <w:pPr>
        <w:ind w:firstLine="708"/>
      </w:pPr>
      <w:r>
        <w:t>Sostegno psicologico adulti</w:t>
      </w:r>
    </w:p>
    <w:p w:rsidR="00372772" w:rsidRDefault="00372772" w:rsidP="00372772">
      <w:pPr>
        <w:ind w:firstLine="708"/>
      </w:pPr>
    </w:p>
    <w:tbl>
      <w:tblPr>
        <w:tblW w:w="2857" w:type="dxa"/>
        <w:tblInd w:w="704" w:type="dxa"/>
        <w:tblCellMar>
          <w:left w:w="70" w:type="dxa"/>
          <w:right w:w="70" w:type="dxa"/>
        </w:tblCellMar>
        <w:tblLook w:val="04A0" w:firstRow="1" w:lastRow="0" w:firstColumn="1" w:lastColumn="0" w:noHBand="0" w:noVBand="1"/>
      </w:tblPr>
      <w:tblGrid>
        <w:gridCol w:w="1247"/>
        <w:gridCol w:w="1610"/>
      </w:tblGrid>
      <w:tr w:rsidR="00372772" w:rsidTr="003F7AA8">
        <w:trPr>
          <w:trHeight w:val="312"/>
        </w:trPr>
        <w:tc>
          <w:tcPr>
            <w:tcW w:w="1247"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Strutture richiedenti</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rsidR="00372772" w:rsidRDefault="00372772" w:rsidP="003F7AA8">
            <w:pPr>
              <w:jc w:val="center"/>
              <w:rPr>
                <w:rFonts w:cs="Calibri"/>
                <w:b/>
                <w:bCs/>
                <w:color w:val="000000"/>
              </w:rPr>
            </w:pPr>
            <w:r>
              <w:rPr>
                <w:rFonts w:cs="Calibri"/>
                <w:b/>
                <w:bCs/>
                <w:color w:val="000000"/>
              </w:rPr>
              <w:t>Importo erogato</w:t>
            </w:r>
          </w:p>
        </w:tc>
      </w:tr>
      <w:tr w:rsidR="00372772" w:rsidTr="003F7AA8">
        <w:trPr>
          <w:trHeight w:val="312"/>
        </w:trPr>
        <w:tc>
          <w:tcPr>
            <w:tcW w:w="1247"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Pr>
                <w:rFonts w:cs="Calibri"/>
                <w:b/>
                <w:bCs/>
                <w:color w:val="000000"/>
              </w:rPr>
              <w:t>32</w:t>
            </w:r>
          </w:p>
        </w:tc>
        <w:tc>
          <w:tcPr>
            <w:tcW w:w="1610"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372772" w:rsidRPr="00000AD5" w:rsidRDefault="00372772" w:rsidP="003F7AA8">
            <w:pPr>
              <w:jc w:val="center"/>
              <w:rPr>
                <w:rFonts w:cs="Calibri"/>
                <w:b/>
                <w:bCs/>
                <w:color w:val="000000"/>
              </w:rPr>
            </w:pPr>
            <w:r w:rsidRPr="00000AD5">
              <w:rPr>
                <w:rFonts w:cs="Calibri"/>
                <w:b/>
                <w:bCs/>
                <w:color w:val="000000"/>
              </w:rPr>
              <w:t xml:space="preserve">€ </w:t>
            </w:r>
            <w:r>
              <w:rPr>
                <w:rFonts w:cs="Calibri"/>
                <w:b/>
                <w:bCs/>
                <w:color w:val="000000"/>
              </w:rPr>
              <w:t>60.000,00</w:t>
            </w:r>
          </w:p>
        </w:tc>
      </w:tr>
    </w:tbl>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A questo si aggiungono i 15.000 euro stanziati per il corso di aggiornamento di 32 ore per massofisioterapisti.</w:t>
      </w:r>
    </w:p>
    <w:p w:rsidR="00372772" w:rsidRPr="00A371D7" w:rsidRDefault="00372772" w:rsidP="00372772">
      <w:pPr>
        <w:spacing w:line="480" w:lineRule="atLeast"/>
        <w:jc w:val="both"/>
        <w:rPr>
          <w:rFonts w:ascii="Cambria" w:hAnsi="Cambria" w:cs="Helvetica"/>
          <w:szCs w:val="24"/>
        </w:rPr>
      </w:pPr>
    </w:p>
    <w:p w:rsidR="00372772" w:rsidRPr="00A371D7" w:rsidRDefault="00372772" w:rsidP="00372772">
      <w:pPr>
        <w:spacing w:line="480" w:lineRule="atLeast"/>
        <w:ind w:left="2118" w:firstLine="706"/>
        <w:jc w:val="both"/>
        <w:rPr>
          <w:rFonts w:ascii="Cambria" w:hAnsi="Cambria" w:cs="Helvetica"/>
          <w:szCs w:val="24"/>
        </w:rPr>
      </w:pPr>
      <w:r w:rsidRPr="00A371D7">
        <w:rPr>
          <w:rFonts w:ascii="Cambria" w:hAnsi="Cambria" w:cs="Helvetica"/>
          <w:szCs w:val="24"/>
        </w:rPr>
        <w:t xml:space="preserve"> Conclusioni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Da quanto presentato si rileva che l’I.Ri.Fo.R., nel 2021, ha utilizzato circa l’81% del finanziamento statale ricevuto in base alla legge 379/93 esclusivamente per lo svolgimento e il sostegno di attività, riservando appena il 19% per gli oneri di amministrazione, coordinamento </w:t>
      </w:r>
      <w:r w:rsidRPr="00A371D7">
        <w:rPr>
          <w:rFonts w:ascii="Cambria" w:hAnsi="Cambria" w:cs="Helvetica"/>
          <w:szCs w:val="24"/>
        </w:rPr>
        <w:lastRenderedPageBreak/>
        <w:t xml:space="preserve">e organizzazione, nell’osservanza di un comportamento virtuoso.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Le azioni effettuate nel 2021 hanno riconfermato con forza che talune iniziative sono diventate strutturali e fisse, anche se riviste ed adeguate alle nuove necessità dei disabili visivi, e una maggiore attenzione è stata riservata alle persone con minorazione aggiuntive ai quali sono stati riservati spazi dedicati anche se gravissimi.</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E’, inoltre, intenzione di questo Istituto creare, nel più breve tempo possibile, una piattaforma da mettere a disposizione delle sedi territoriali per la partecipazione ai bandi. </w:t>
      </w:r>
    </w:p>
    <w:p w:rsidR="00372772" w:rsidRPr="00A371D7" w:rsidRDefault="00372772" w:rsidP="00372772">
      <w:pPr>
        <w:spacing w:line="480" w:lineRule="atLeast"/>
        <w:jc w:val="both"/>
        <w:rPr>
          <w:rFonts w:ascii="Cambria" w:hAnsi="Cambria" w:cs="Helvetica"/>
          <w:szCs w:val="24"/>
        </w:rPr>
      </w:pPr>
      <w:r w:rsidRPr="00A371D7">
        <w:rPr>
          <w:rFonts w:ascii="Cambria" w:hAnsi="Cambria" w:cs="Helvetica"/>
          <w:szCs w:val="24"/>
        </w:rPr>
        <w:t xml:space="preserve">Lo spirito e la voglia è quello di non tralasciare nessuno e continuare a rafforzare progettualità e investimenti in azioni sempre più rispondenti alla realtà attuale. Maggiore attenzione sarà data alla ricerca e alla sperimentazione, per contribuire ad individuare strumenti che favoriscano una vita sempre più indipendente che includa tutti i disabili visivi, compresi quelli con minorazioni aggiuntive. </w:t>
      </w:r>
    </w:p>
    <w:p w:rsidR="00372772" w:rsidRDefault="00372772" w:rsidP="00372772">
      <w:pPr>
        <w:spacing w:line="480" w:lineRule="atLeast"/>
        <w:jc w:val="both"/>
        <w:rPr>
          <w:rFonts w:ascii="Cambria" w:hAnsi="Cambria" w:cs="Helvetica"/>
          <w:szCs w:val="24"/>
        </w:rPr>
      </w:pPr>
      <w:r w:rsidRPr="00A371D7">
        <w:rPr>
          <w:rFonts w:ascii="Cambria" w:hAnsi="Cambria" w:cs="Helvetica"/>
          <w:szCs w:val="24"/>
        </w:rPr>
        <w:t>Il nostro sforzo, partendo dalle indicazioni dell’UICI, dovrà essere indirizzato a difendere e tutelare le nostre risorse finanziarie per non vanificare gli sforzi e le conquiste di questi ultimi anni.</w:t>
      </w:r>
      <w:r>
        <w:rPr>
          <w:rFonts w:ascii="Cambria" w:hAnsi="Cambria" w:cs="Helvetica"/>
          <w:szCs w:val="24"/>
        </w:rPr>
        <w:t>”</w:t>
      </w:r>
    </w:p>
    <w:p w:rsidR="00486E67" w:rsidRDefault="00486E67">
      <w:bookmarkStart w:id="0" w:name="_GoBack"/>
      <w:bookmarkEnd w:id="0"/>
    </w:p>
    <w:sectPr w:rsidR="00486E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72"/>
    <w:rsid w:val="00372772"/>
    <w:rsid w:val="00486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6864F-25FC-44C1-BF4E-29A5B759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2772"/>
    <w:pPr>
      <w:widowControl w:val="0"/>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37277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2838</Words>
  <Characters>16179</Characters>
  <Application>Microsoft Office Word</Application>
  <DocSecurity>0</DocSecurity>
  <Lines>134</Lines>
  <Paragraphs>37</Paragraphs>
  <ScaleCrop>false</ScaleCrop>
  <Company>Unione Italiana Ciechi e Ipovedenti </Company>
  <LinksUpToDate>false</LinksUpToDate>
  <CharactersWithSpaces>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Di Cresce</dc:creator>
  <cp:keywords/>
  <dc:description/>
  <cp:lastModifiedBy>Caterina Di Cresce</cp:lastModifiedBy>
  <cp:revision>1</cp:revision>
  <dcterms:created xsi:type="dcterms:W3CDTF">2023-02-20T08:59:00Z</dcterms:created>
  <dcterms:modified xsi:type="dcterms:W3CDTF">2023-02-20T08:59:00Z</dcterms:modified>
</cp:coreProperties>
</file>